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ACD51" w14:textId="77777777" w:rsidR="00BE2B5C" w:rsidRPr="00BE3B9A" w:rsidRDefault="00BE2B5C" w:rsidP="00BE2B5C">
      <w:pPr>
        <w:spacing w:before="100" w:beforeAutospacing="1" w:after="100" w:afterAutospacing="1"/>
        <w:rPr>
          <w:rFonts w:ascii="Garamond" w:hAnsi="Garamond" w:cs="Times New Roman"/>
          <w:color w:val="000000"/>
        </w:rPr>
      </w:pPr>
      <w:r w:rsidRPr="00BE3B9A">
        <w:rPr>
          <w:rFonts w:ascii="Garamond" w:hAnsi="Garamond" w:cs="Times New Roman"/>
          <w:color w:val="000000"/>
        </w:rPr>
        <w:t>POLICY JJJ (first part)</w:t>
      </w:r>
      <w:r w:rsidR="009C424E" w:rsidRPr="00BE3B9A">
        <w:rPr>
          <w:rFonts w:ascii="Garamond" w:hAnsi="Garamond" w:cs="Times New Roman"/>
          <w:color w:val="000000"/>
        </w:rPr>
        <w:t>—HIGH SCHOOL CO-CURRICULAR AND EXTRA-CURRICULAR ACTIVITIES ELIGIBILITY AND CODE OF CONDUCT</w:t>
      </w:r>
    </w:p>
    <w:p w14:paraId="0BD3699B" w14:textId="77777777" w:rsidR="00BE2B5C" w:rsidRPr="00BE3B9A" w:rsidRDefault="00BE2B5C" w:rsidP="00BE2B5C">
      <w:pPr>
        <w:spacing w:before="100" w:beforeAutospacing="1" w:after="100" w:afterAutospacing="1"/>
        <w:rPr>
          <w:rFonts w:ascii="Garamond" w:hAnsi="Garamond" w:cs="Times New Roman"/>
          <w:color w:val="000000"/>
        </w:rPr>
      </w:pPr>
      <w:r w:rsidRPr="00BE3B9A">
        <w:rPr>
          <w:rFonts w:ascii="Garamond" w:hAnsi="Garamond" w:cs="Times New Roman"/>
          <w:color w:val="000000"/>
        </w:rPr>
        <w:t>Participation in the School Department’s co-curricular activities and extra-curricular activities is a privilege, subject to compliance with eligibility rules and conduct expectations. As representatives of the schools, students are expected to exhibit appropriate behavior at all times. This policy is intended to support the physical, social and emotional well being of students and to promote healthy, enriching and safe co-curricular and extra-curricular opportunities for all students.</w:t>
      </w:r>
      <w:r w:rsidRPr="00BE3B9A">
        <w:rPr>
          <w:rFonts w:ascii="Garamond" w:hAnsi="Garamond" w:cs="Times New Roman"/>
          <w:color w:val="000000"/>
        </w:rPr>
        <w:br/>
        <w:t> </w:t>
      </w:r>
    </w:p>
    <w:p w14:paraId="4887163B" w14:textId="77777777" w:rsidR="00BE2B5C" w:rsidRPr="00BE3B9A" w:rsidRDefault="00BE2B5C" w:rsidP="00BE3B9A">
      <w:pPr>
        <w:numPr>
          <w:ilvl w:val="0"/>
          <w:numId w:val="1"/>
        </w:numPr>
        <w:tabs>
          <w:tab w:val="clear" w:pos="720"/>
          <w:tab w:val="num" w:pos="810"/>
        </w:tabs>
        <w:spacing w:before="100" w:beforeAutospacing="1" w:after="100" w:afterAutospacing="1"/>
        <w:ind w:left="450"/>
        <w:rPr>
          <w:rFonts w:ascii="Garamond" w:eastAsia="Times New Roman" w:hAnsi="Garamond" w:cs="Times New Roman"/>
          <w:color w:val="000000"/>
        </w:rPr>
      </w:pPr>
      <w:r w:rsidRPr="00BE3B9A">
        <w:rPr>
          <w:rFonts w:ascii="Garamond" w:eastAsia="Times New Roman" w:hAnsi="Garamond" w:cs="Times New Roman"/>
          <w:b/>
          <w:bCs/>
          <w:color w:val="4D4D4D"/>
        </w:rPr>
        <w:t>Eligibility Requirements</w:t>
      </w:r>
      <w:r w:rsidRPr="00BE3B9A">
        <w:rPr>
          <w:rFonts w:ascii="Garamond" w:eastAsia="Times New Roman" w:hAnsi="Garamond" w:cs="Times New Roman"/>
          <w:color w:val="000000"/>
        </w:rPr>
        <w:br/>
        <w:t> </w:t>
      </w:r>
    </w:p>
    <w:p w14:paraId="016CB4BF" w14:textId="77777777" w:rsidR="00BE2B5C" w:rsidRPr="00BE3B9A" w:rsidRDefault="00BE2B5C" w:rsidP="00A342CC">
      <w:pPr>
        <w:numPr>
          <w:ilvl w:val="1"/>
          <w:numId w:val="1"/>
        </w:numPr>
        <w:tabs>
          <w:tab w:val="clear" w:pos="1440"/>
          <w:tab w:val="num" w:pos="900"/>
        </w:tabs>
        <w:spacing w:before="100" w:beforeAutospacing="1" w:after="100" w:afterAutospacing="1"/>
        <w:ind w:left="900" w:hanging="450"/>
        <w:rPr>
          <w:rFonts w:ascii="Garamond" w:eastAsia="Times New Roman" w:hAnsi="Garamond" w:cs="Times New Roman"/>
          <w:color w:val="000000"/>
        </w:rPr>
      </w:pPr>
      <w:r w:rsidRPr="00BE3B9A">
        <w:rPr>
          <w:rFonts w:ascii="Garamond" w:eastAsia="Times New Roman" w:hAnsi="Garamond" w:cs="Times New Roman"/>
          <w:color w:val="000000"/>
        </w:rPr>
        <w:t>Maine Principals Association (MPA)</w:t>
      </w:r>
      <w:r w:rsidR="00BE3B9A">
        <w:rPr>
          <w:rFonts w:ascii="Garamond" w:eastAsia="Times New Roman" w:hAnsi="Garamond" w:cs="Times New Roman"/>
          <w:color w:val="000000"/>
        </w:rPr>
        <w:t xml:space="preserve"> and Other</w:t>
      </w:r>
      <w:r w:rsidRPr="00BE3B9A">
        <w:rPr>
          <w:rFonts w:ascii="Garamond" w:eastAsia="Times New Roman" w:hAnsi="Garamond" w:cs="Times New Roman"/>
          <w:color w:val="000000"/>
        </w:rPr>
        <w:t xml:space="preserve"> </w:t>
      </w:r>
      <w:r w:rsidR="00A342CC">
        <w:rPr>
          <w:rFonts w:ascii="Garamond" w:eastAsia="Times New Roman" w:hAnsi="Garamond" w:cs="Times New Roman"/>
          <w:color w:val="000000"/>
        </w:rPr>
        <w:t>Sponsoring Organization’s</w:t>
      </w:r>
      <w:r w:rsidRPr="00BE3B9A">
        <w:rPr>
          <w:rFonts w:ascii="Garamond" w:eastAsia="Times New Roman" w:hAnsi="Garamond" w:cs="Times New Roman"/>
          <w:color w:val="000000"/>
        </w:rPr>
        <w:t xml:space="preserve"> Requirements</w:t>
      </w:r>
      <w:bookmarkStart w:id="0" w:name="_GoBack"/>
      <w:bookmarkEnd w:id="0"/>
      <w:r w:rsidRPr="00BE3B9A">
        <w:rPr>
          <w:rFonts w:ascii="Garamond" w:eastAsia="Times New Roman" w:hAnsi="Garamond" w:cs="Times New Roman"/>
          <w:color w:val="000000"/>
        </w:rPr>
        <w:br/>
      </w:r>
      <w:r w:rsidRPr="00BE3B9A">
        <w:rPr>
          <w:rFonts w:ascii="Garamond" w:eastAsia="Times New Roman" w:hAnsi="Garamond" w:cs="Times New Roman"/>
          <w:color w:val="000000"/>
        </w:rPr>
        <w:br/>
      </w:r>
      <w:r w:rsidR="00BE3B9A">
        <w:rPr>
          <w:rFonts w:ascii="Garamond" w:eastAsia="Times New Roman" w:hAnsi="Garamond" w:cs="Times New Roman"/>
          <w:color w:val="000000"/>
        </w:rPr>
        <w:t>In addition to the academic eligibility requirements summarized below, s</w:t>
      </w:r>
      <w:r w:rsidRPr="00BE3B9A">
        <w:rPr>
          <w:rFonts w:ascii="Garamond" w:eastAsia="Times New Roman" w:hAnsi="Garamond" w:cs="Times New Roman"/>
          <w:color w:val="000000"/>
        </w:rPr>
        <w:t>tudents</w:t>
      </w:r>
      <w:r w:rsidR="00BE3B9A">
        <w:rPr>
          <w:rFonts w:ascii="Garamond" w:eastAsia="Times New Roman" w:hAnsi="Garamond" w:cs="Times New Roman"/>
          <w:color w:val="000000"/>
        </w:rPr>
        <w:t xml:space="preserve"> participating in school athletics</w:t>
      </w:r>
      <w:r w:rsidRPr="00BE3B9A">
        <w:rPr>
          <w:rFonts w:ascii="Garamond" w:eastAsia="Times New Roman" w:hAnsi="Garamond" w:cs="Times New Roman"/>
          <w:color w:val="000000"/>
        </w:rPr>
        <w:t xml:space="preserve"> must </w:t>
      </w:r>
      <w:r w:rsidR="00BE3B9A">
        <w:rPr>
          <w:rFonts w:ascii="Garamond" w:eastAsia="Times New Roman" w:hAnsi="Garamond" w:cs="Times New Roman"/>
          <w:color w:val="000000"/>
        </w:rPr>
        <w:t xml:space="preserve">also </w:t>
      </w:r>
      <w:r w:rsidRPr="00BE3B9A">
        <w:rPr>
          <w:rFonts w:ascii="Garamond" w:eastAsia="Times New Roman" w:hAnsi="Garamond" w:cs="Times New Roman"/>
          <w:color w:val="000000"/>
        </w:rPr>
        <w:t>meet all eligibility requirements of the Maine Principals Association for participation in athletics (see applicable sections of handbook on MPA website: </w:t>
      </w:r>
      <w:hyperlink r:id="rId5" w:tgtFrame="_blank" w:history="1">
        <w:r w:rsidRPr="00BE3B9A">
          <w:rPr>
            <w:rFonts w:ascii="Garamond" w:eastAsia="Times New Roman" w:hAnsi="Garamond" w:cs="Times New Roman"/>
            <w:color w:val="9C002B"/>
          </w:rPr>
          <w:t>http://www.mpa.cc</w:t>
        </w:r>
      </w:hyperlink>
      <w:r w:rsidRPr="00BE3B9A">
        <w:rPr>
          <w:rFonts w:ascii="Garamond" w:eastAsia="Times New Roman" w:hAnsi="Garamond" w:cs="Times New Roman"/>
          <w:color w:val="000000"/>
        </w:rPr>
        <w:t>/). For other activities, such as admittance into the National Honor Society, any eligibility requirements of the applicable organization must be met.</w:t>
      </w:r>
      <w:r w:rsidRPr="00BE3B9A">
        <w:rPr>
          <w:rFonts w:ascii="Garamond" w:eastAsia="Times New Roman" w:hAnsi="Garamond" w:cs="Times New Roman"/>
          <w:color w:val="000000"/>
        </w:rPr>
        <w:br/>
        <w:t> </w:t>
      </w:r>
    </w:p>
    <w:p w14:paraId="425EB8A9" w14:textId="77777777" w:rsidR="00BE2B5C" w:rsidRPr="00BE3B9A" w:rsidRDefault="00BE2B5C" w:rsidP="00BE3B9A">
      <w:pPr>
        <w:numPr>
          <w:ilvl w:val="1"/>
          <w:numId w:val="1"/>
        </w:numPr>
        <w:tabs>
          <w:tab w:val="clear" w:pos="1440"/>
          <w:tab w:val="num" w:pos="900"/>
        </w:tabs>
        <w:spacing w:before="100" w:beforeAutospacing="1" w:after="100" w:afterAutospacing="1"/>
        <w:ind w:hanging="990"/>
        <w:rPr>
          <w:rFonts w:ascii="Garamond" w:eastAsia="Times New Roman" w:hAnsi="Garamond" w:cs="Times New Roman"/>
          <w:color w:val="000000"/>
        </w:rPr>
      </w:pPr>
      <w:r w:rsidRPr="00BE3B9A">
        <w:rPr>
          <w:rFonts w:ascii="Garamond" w:eastAsia="Times New Roman" w:hAnsi="Garamond" w:cs="Times New Roman"/>
          <w:color w:val="000000"/>
        </w:rPr>
        <w:t>Academic Eligibility</w:t>
      </w:r>
    </w:p>
    <w:p w14:paraId="46DF0ADB" w14:textId="4FF7DBF0" w:rsidR="00BE2B5C" w:rsidRPr="00BE3B9A" w:rsidRDefault="009C424E" w:rsidP="00BE3B9A">
      <w:pPr>
        <w:spacing w:before="100" w:beforeAutospacing="1" w:after="100" w:afterAutospacing="1"/>
        <w:ind w:left="900"/>
        <w:rPr>
          <w:rFonts w:ascii="Garamond" w:eastAsia="Times New Roman" w:hAnsi="Garamond" w:cs="Times New Roman"/>
          <w:color w:val="000000"/>
          <w:u w:val="single"/>
        </w:rPr>
      </w:pPr>
      <w:r w:rsidRPr="00BE3B9A">
        <w:rPr>
          <w:rFonts w:ascii="Garamond" w:eastAsia="Times New Roman" w:hAnsi="Garamond" w:cs="Times New Roman"/>
          <w:color w:val="000000"/>
          <w:u w:val="single"/>
        </w:rPr>
        <w:t xml:space="preserve">a. </w:t>
      </w:r>
      <w:r w:rsidR="004345A2" w:rsidRPr="004345A2">
        <w:rPr>
          <w:rFonts w:ascii="Garamond" w:eastAsia="Times New Roman" w:hAnsi="Garamond" w:cs="Times New Roman"/>
          <w:b/>
          <w:color w:val="000000"/>
          <w:u w:val="single"/>
        </w:rPr>
        <w:t>Covered Activities</w:t>
      </w:r>
      <w:r w:rsidR="004345A2">
        <w:rPr>
          <w:rFonts w:ascii="Garamond" w:eastAsia="Times New Roman" w:hAnsi="Garamond" w:cs="Times New Roman"/>
          <w:color w:val="000000"/>
          <w:u w:val="single"/>
        </w:rPr>
        <w:t xml:space="preserve">. </w:t>
      </w:r>
      <w:r w:rsidR="00BE2B5C" w:rsidRPr="00BE3B9A">
        <w:rPr>
          <w:rFonts w:ascii="Garamond" w:eastAsia="Times New Roman" w:hAnsi="Garamond" w:cs="Times New Roman"/>
          <w:color w:val="000000"/>
          <w:u w:val="single"/>
        </w:rPr>
        <w:t xml:space="preserve">This eligibility policy applies to all athletic and to </w:t>
      </w:r>
      <w:r w:rsidR="00FD4EF8">
        <w:rPr>
          <w:rFonts w:ascii="Garamond" w:eastAsia="Times New Roman" w:hAnsi="Garamond" w:cs="Times New Roman"/>
          <w:color w:val="000000"/>
          <w:u w:val="single"/>
        </w:rPr>
        <w:t>most extracurricular activities supported by an advisor stipend</w:t>
      </w:r>
      <w:r w:rsidR="00BE2B5C" w:rsidRPr="00BE3B9A">
        <w:rPr>
          <w:rFonts w:ascii="Garamond" w:eastAsia="Times New Roman" w:hAnsi="Garamond" w:cs="Times New Roman"/>
          <w:color w:val="000000"/>
          <w:u w:val="single"/>
        </w:rPr>
        <w:t>. A list of activities to which it applies shall be published in the school handbook each year.</w:t>
      </w:r>
      <w:r w:rsidR="00BE2B5C" w:rsidRPr="00BE3B9A">
        <w:rPr>
          <w:rFonts w:ascii="Garamond" w:eastAsia="Times New Roman" w:hAnsi="Garamond" w:cs="Times New Roman"/>
          <w:color w:val="000000"/>
          <w:u w:val="single"/>
        </w:rPr>
        <w:br/>
        <w:t> </w:t>
      </w:r>
    </w:p>
    <w:p w14:paraId="75B0423B" w14:textId="77777777" w:rsidR="00BE2B5C" w:rsidRPr="00BE3B9A" w:rsidRDefault="009C424E" w:rsidP="00BE3B9A">
      <w:pPr>
        <w:spacing w:before="100" w:beforeAutospacing="1" w:after="100" w:afterAutospacing="1"/>
        <w:ind w:left="900"/>
        <w:rPr>
          <w:rFonts w:ascii="Garamond" w:eastAsia="Times New Roman" w:hAnsi="Garamond" w:cs="Times New Roman"/>
          <w:color w:val="000000"/>
          <w:u w:val="single"/>
        </w:rPr>
      </w:pPr>
      <w:r w:rsidRPr="00BE3B9A">
        <w:rPr>
          <w:rFonts w:ascii="Garamond" w:eastAsia="Times New Roman" w:hAnsi="Garamond" w:cs="Times New Roman"/>
          <w:color w:val="000000"/>
          <w:u w:val="single"/>
        </w:rPr>
        <w:t xml:space="preserve">b. </w:t>
      </w:r>
      <w:r w:rsidR="004345A2" w:rsidRPr="004345A2">
        <w:rPr>
          <w:rFonts w:ascii="Garamond" w:eastAsia="Times New Roman" w:hAnsi="Garamond" w:cs="Times New Roman"/>
          <w:b/>
          <w:color w:val="000000"/>
          <w:u w:val="single"/>
        </w:rPr>
        <w:t>Checkpoints and Criteria for Eligibility</w:t>
      </w:r>
      <w:r w:rsidR="004345A2">
        <w:rPr>
          <w:rFonts w:ascii="Garamond" w:eastAsia="Times New Roman" w:hAnsi="Garamond" w:cs="Times New Roman"/>
          <w:color w:val="000000"/>
          <w:u w:val="single"/>
        </w:rPr>
        <w:t xml:space="preserve">. </w:t>
      </w:r>
      <w:r w:rsidR="00BE2B5C" w:rsidRPr="00BE3B9A">
        <w:rPr>
          <w:rFonts w:ascii="Garamond" w:eastAsia="Times New Roman" w:hAnsi="Garamond" w:cs="Times New Roman"/>
          <w:color w:val="000000"/>
          <w:u w:val="single"/>
        </w:rPr>
        <w:t>Eligibility status will be checked six times each year, with the dates published on the school’s calendar and communicated annually to students and families. In order to be eligible for continued participation in covered activities from one checkpoint to the next, students must meet the following criteria:</w:t>
      </w:r>
    </w:p>
    <w:p w14:paraId="05E9C700" w14:textId="77777777" w:rsidR="00BE2B5C" w:rsidRDefault="00A342CC" w:rsidP="00A342CC">
      <w:pPr>
        <w:pStyle w:val="ListParagraph"/>
        <w:numPr>
          <w:ilvl w:val="0"/>
          <w:numId w:val="2"/>
        </w:numPr>
        <w:spacing w:before="100" w:beforeAutospacing="1" w:after="100" w:afterAutospacing="1"/>
        <w:rPr>
          <w:rFonts w:ascii="Garamond" w:eastAsia="Times New Roman" w:hAnsi="Garamond" w:cs="Times New Roman"/>
          <w:color w:val="000000"/>
          <w:u w:val="single"/>
        </w:rPr>
      </w:pPr>
      <w:r>
        <w:rPr>
          <w:rFonts w:ascii="Garamond" w:eastAsia="Times New Roman" w:hAnsi="Garamond" w:cs="Times New Roman"/>
          <w:color w:val="000000"/>
          <w:u w:val="single"/>
        </w:rPr>
        <w:t xml:space="preserve">Passing </w:t>
      </w:r>
      <w:r w:rsidR="00BE2B5C" w:rsidRPr="00A342CC">
        <w:rPr>
          <w:rFonts w:ascii="Garamond" w:eastAsia="Times New Roman" w:hAnsi="Garamond" w:cs="Times New Roman"/>
          <w:color w:val="000000"/>
          <w:u w:val="single"/>
        </w:rPr>
        <w:t>a minimum of four classes</w:t>
      </w:r>
      <w:r>
        <w:rPr>
          <w:rFonts w:ascii="Garamond" w:eastAsia="Times New Roman" w:hAnsi="Garamond" w:cs="Times New Roman"/>
          <w:color w:val="000000"/>
          <w:u w:val="single"/>
        </w:rPr>
        <w:t xml:space="preserve"> (grades of 70 or above)</w:t>
      </w:r>
      <w:r w:rsidR="00BE2B5C" w:rsidRPr="00A342CC">
        <w:rPr>
          <w:rFonts w:ascii="Garamond" w:eastAsia="Times New Roman" w:hAnsi="Garamond" w:cs="Times New Roman"/>
          <w:color w:val="000000"/>
          <w:u w:val="single"/>
        </w:rPr>
        <w:t xml:space="preserve"> per Maine Principal’s Association requir</w:t>
      </w:r>
      <w:r>
        <w:rPr>
          <w:rFonts w:ascii="Garamond" w:eastAsia="Times New Roman" w:hAnsi="Garamond" w:cs="Times New Roman"/>
          <w:color w:val="000000"/>
          <w:u w:val="single"/>
        </w:rPr>
        <w:t>ements for athletic eligibility AND</w:t>
      </w:r>
    </w:p>
    <w:p w14:paraId="7483FE53" w14:textId="77777777" w:rsidR="00A342CC" w:rsidRPr="00A342CC" w:rsidRDefault="00A342CC" w:rsidP="00A342CC">
      <w:pPr>
        <w:pStyle w:val="ListParagraph"/>
        <w:spacing w:before="100" w:beforeAutospacing="1" w:after="100" w:afterAutospacing="1"/>
        <w:ind w:left="1620"/>
        <w:rPr>
          <w:rFonts w:ascii="Garamond" w:eastAsia="Times New Roman" w:hAnsi="Garamond" w:cs="Times New Roman"/>
          <w:color w:val="000000"/>
          <w:u w:val="single"/>
        </w:rPr>
      </w:pPr>
    </w:p>
    <w:p w14:paraId="06C0A041" w14:textId="77777777" w:rsidR="00BE2B5C" w:rsidRPr="00A342CC" w:rsidRDefault="00A342CC" w:rsidP="00A342CC">
      <w:pPr>
        <w:pStyle w:val="ListParagraph"/>
        <w:numPr>
          <w:ilvl w:val="0"/>
          <w:numId w:val="2"/>
        </w:numPr>
        <w:spacing w:before="100" w:beforeAutospacing="1" w:after="100" w:afterAutospacing="1"/>
        <w:rPr>
          <w:rFonts w:ascii="Garamond" w:eastAsia="Times New Roman" w:hAnsi="Garamond" w:cs="Times New Roman"/>
          <w:color w:val="000000"/>
          <w:u w:val="single"/>
        </w:rPr>
      </w:pPr>
      <w:r>
        <w:rPr>
          <w:rFonts w:ascii="Garamond" w:eastAsia="Times New Roman" w:hAnsi="Garamond" w:cs="Times New Roman"/>
          <w:color w:val="000000"/>
          <w:u w:val="single"/>
        </w:rPr>
        <w:t>Passing</w:t>
      </w:r>
      <w:r w:rsidR="00BE2B5C" w:rsidRPr="00A342CC">
        <w:rPr>
          <w:rFonts w:ascii="Garamond" w:eastAsia="Times New Roman" w:hAnsi="Garamond" w:cs="Times New Roman"/>
          <w:color w:val="000000"/>
          <w:u w:val="single"/>
        </w:rPr>
        <w:t xml:space="preserve"> Habits of Work grades</w:t>
      </w:r>
      <w:r>
        <w:rPr>
          <w:rFonts w:ascii="Garamond" w:eastAsia="Times New Roman" w:hAnsi="Garamond" w:cs="Times New Roman"/>
          <w:color w:val="000000"/>
          <w:u w:val="single"/>
        </w:rPr>
        <w:t xml:space="preserve"> (grades of 70 or above)</w:t>
      </w:r>
      <w:r w:rsidR="00BE2B5C" w:rsidRPr="00A342CC">
        <w:rPr>
          <w:rFonts w:ascii="Garamond" w:eastAsia="Times New Roman" w:hAnsi="Garamond" w:cs="Times New Roman"/>
          <w:color w:val="000000"/>
          <w:u w:val="single"/>
        </w:rPr>
        <w:t xml:space="preserve"> in </w:t>
      </w:r>
      <w:r>
        <w:rPr>
          <w:rFonts w:ascii="Garamond" w:eastAsia="Times New Roman" w:hAnsi="Garamond" w:cs="Times New Roman"/>
          <w:color w:val="000000"/>
          <w:u w:val="single"/>
        </w:rPr>
        <w:t>ALL</w:t>
      </w:r>
      <w:r w:rsidR="00BE2B5C" w:rsidRPr="00A342CC">
        <w:rPr>
          <w:rFonts w:ascii="Garamond" w:eastAsia="Times New Roman" w:hAnsi="Garamond" w:cs="Times New Roman"/>
          <w:color w:val="000000"/>
          <w:u w:val="single"/>
        </w:rPr>
        <w:t xml:space="preserve"> courses.</w:t>
      </w:r>
    </w:p>
    <w:p w14:paraId="26D098E2" w14:textId="77777777" w:rsidR="00BE2B5C" w:rsidRPr="00BE3B9A" w:rsidRDefault="009C424E" w:rsidP="004345A2">
      <w:pPr>
        <w:spacing w:before="100" w:beforeAutospacing="1" w:after="100" w:afterAutospacing="1"/>
        <w:ind w:left="900"/>
        <w:rPr>
          <w:rFonts w:ascii="Garamond" w:eastAsia="Times New Roman" w:hAnsi="Garamond" w:cs="Times New Roman"/>
          <w:color w:val="000000"/>
          <w:u w:val="single"/>
        </w:rPr>
      </w:pPr>
      <w:r w:rsidRPr="00BE3B9A">
        <w:rPr>
          <w:rFonts w:ascii="Garamond" w:eastAsia="Times New Roman" w:hAnsi="Garamond" w:cs="Times New Roman"/>
          <w:color w:val="000000"/>
          <w:u w:val="single"/>
        </w:rPr>
        <w:t xml:space="preserve">c. </w:t>
      </w:r>
      <w:r w:rsidR="004345A2" w:rsidRPr="004345A2">
        <w:rPr>
          <w:rFonts w:ascii="Garamond" w:eastAsia="Times New Roman" w:hAnsi="Garamond" w:cs="Times New Roman"/>
          <w:b/>
          <w:color w:val="000000"/>
          <w:u w:val="single"/>
        </w:rPr>
        <w:t>Mid-Point Warnings</w:t>
      </w:r>
      <w:r w:rsidR="004345A2">
        <w:rPr>
          <w:rFonts w:ascii="Garamond" w:eastAsia="Times New Roman" w:hAnsi="Garamond" w:cs="Times New Roman"/>
          <w:color w:val="000000"/>
          <w:u w:val="single"/>
        </w:rPr>
        <w:t xml:space="preserve">. </w:t>
      </w:r>
      <w:r w:rsidR="00B7326E">
        <w:rPr>
          <w:rFonts w:ascii="Garamond" w:eastAsia="Times New Roman" w:hAnsi="Garamond" w:cs="Times New Roman"/>
          <w:color w:val="000000"/>
          <w:u w:val="single"/>
        </w:rPr>
        <w:t>At approximately the mid-point between eligibility checkpoint dates (the exact dates to be determined and published by the building administration), there will be a “warning” point at which teachers’ gradebooks will be current, reflecting students’ status as of that date. The school will publish theses warning dates on the school calendar and will remind families of the dates</w:t>
      </w:r>
      <w:r w:rsidR="004345A2">
        <w:rPr>
          <w:rFonts w:ascii="Garamond" w:eastAsia="Times New Roman" w:hAnsi="Garamond" w:cs="Times New Roman"/>
          <w:color w:val="000000"/>
          <w:u w:val="single"/>
        </w:rPr>
        <w:t xml:space="preserve"> as they </w:t>
      </w:r>
      <w:r w:rsidR="004345A2">
        <w:rPr>
          <w:rFonts w:ascii="Garamond" w:eastAsia="Times New Roman" w:hAnsi="Garamond" w:cs="Times New Roman"/>
          <w:color w:val="000000"/>
          <w:u w:val="single"/>
        </w:rPr>
        <w:lastRenderedPageBreak/>
        <w:t>arise so that students can have an opportunity to bring their Habits of Work grades up to the eligibility standard.</w:t>
      </w:r>
    </w:p>
    <w:p w14:paraId="2B85E394" w14:textId="465B8163" w:rsidR="00BE2B5C" w:rsidRPr="00BE3B9A" w:rsidRDefault="009C424E" w:rsidP="00BE3B9A">
      <w:pPr>
        <w:spacing w:before="100" w:beforeAutospacing="1" w:after="100" w:afterAutospacing="1"/>
        <w:ind w:left="900"/>
        <w:rPr>
          <w:rFonts w:ascii="Garamond" w:eastAsia="Times New Roman" w:hAnsi="Garamond" w:cs="Times New Roman"/>
          <w:color w:val="000000"/>
          <w:u w:val="single"/>
        </w:rPr>
      </w:pPr>
      <w:r w:rsidRPr="00BE3B9A">
        <w:rPr>
          <w:rFonts w:ascii="Garamond" w:eastAsia="Times New Roman" w:hAnsi="Garamond" w:cs="Times New Roman"/>
          <w:color w:val="000000"/>
          <w:u w:val="single"/>
        </w:rPr>
        <w:t xml:space="preserve">d. </w:t>
      </w:r>
      <w:r w:rsidR="004345A2" w:rsidRPr="004345A2">
        <w:rPr>
          <w:rFonts w:ascii="Garamond" w:eastAsia="Times New Roman" w:hAnsi="Garamond" w:cs="Times New Roman"/>
          <w:b/>
          <w:color w:val="000000"/>
          <w:u w:val="single"/>
        </w:rPr>
        <w:t>Length of Ineligibility</w:t>
      </w:r>
      <w:r w:rsidR="004345A2">
        <w:rPr>
          <w:rFonts w:ascii="Garamond" w:eastAsia="Times New Roman" w:hAnsi="Garamond" w:cs="Times New Roman"/>
          <w:color w:val="000000"/>
          <w:u w:val="single"/>
        </w:rPr>
        <w:t xml:space="preserve">. </w:t>
      </w:r>
      <w:r w:rsidR="00BE2B5C" w:rsidRPr="00BE3B9A">
        <w:rPr>
          <w:rFonts w:ascii="Garamond" w:eastAsia="Times New Roman" w:hAnsi="Garamond" w:cs="Times New Roman"/>
          <w:color w:val="000000"/>
          <w:u w:val="single"/>
        </w:rPr>
        <w:t>Ineligible students and the families of those students will be notified</w:t>
      </w:r>
      <w:r w:rsidR="00FD4EF8">
        <w:rPr>
          <w:rFonts w:ascii="Garamond" w:eastAsia="Times New Roman" w:hAnsi="Garamond" w:cs="Times New Roman"/>
          <w:color w:val="000000"/>
          <w:u w:val="single"/>
        </w:rPr>
        <w:t xml:space="preserve"> of their status by an email from the school</w:t>
      </w:r>
      <w:r w:rsidR="00BE2B5C" w:rsidRPr="00BE3B9A">
        <w:rPr>
          <w:rFonts w:ascii="Garamond" w:eastAsia="Times New Roman" w:hAnsi="Garamond" w:cs="Times New Roman"/>
          <w:color w:val="000000"/>
          <w:u w:val="single"/>
        </w:rPr>
        <w:t xml:space="preserve"> </w:t>
      </w:r>
      <w:r w:rsidR="00542B18">
        <w:rPr>
          <w:rFonts w:ascii="Garamond" w:eastAsia="Times New Roman" w:hAnsi="Garamond" w:cs="Times New Roman"/>
          <w:color w:val="000000"/>
          <w:u w:val="single"/>
        </w:rPr>
        <w:t>sent no later than one</w:t>
      </w:r>
      <w:r w:rsidR="00FD4EF8">
        <w:rPr>
          <w:rFonts w:ascii="Garamond" w:eastAsia="Times New Roman" w:hAnsi="Garamond" w:cs="Times New Roman"/>
          <w:color w:val="000000"/>
          <w:u w:val="single"/>
        </w:rPr>
        <w:t xml:space="preserve"> week</w:t>
      </w:r>
      <w:r w:rsidR="00BE2B5C" w:rsidRPr="00BE3B9A">
        <w:rPr>
          <w:rFonts w:ascii="Garamond" w:eastAsia="Times New Roman" w:hAnsi="Garamond" w:cs="Times New Roman"/>
          <w:color w:val="000000"/>
          <w:u w:val="single"/>
        </w:rPr>
        <w:t xml:space="preserve"> after </w:t>
      </w:r>
      <w:r w:rsidR="00FD4EF8">
        <w:rPr>
          <w:rFonts w:ascii="Garamond" w:eastAsia="Times New Roman" w:hAnsi="Garamond" w:cs="Times New Roman"/>
          <w:color w:val="000000"/>
          <w:u w:val="single"/>
        </w:rPr>
        <w:t>the</w:t>
      </w:r>
      <w:r w:rsidR="00BE2B5C" w:rsidRPr="00BE3B9A">
        <w:rPr>
          <w:rFonts w:ascii="Garamond" w:eastAsia="Times New Roman" w:hAnsi="Garamond" w:cs="Times New Roman"/>
          <w:color w:val="000000"/>
          <w:u w:val="single"/>
        </w:rPr>
        <w:t xml:space="preserve"> checkpoint</w:t>
      </w:r>
      <w:r w:rsidR="00FD4EF8">
        <w:rPr>
          <w:rFonts w:ascii="Garamond" w:eastAsia="Times New Roman" w:hAnsi="Garamond" w:cs="Times New Roman"/>
          <w:color w:val="000000"/>
          <w:u w:val="single"/>
        </w:rPr>
        <w:t xml:space="preserve"> date. Ineligibility</w:t>
      </w:r>
      <w:r w:rsidR="00BE2B5C" w:rsidRPr="00BE3B9A">
        <w:rPr>
          <w:rFonts w:ascii="Garamond" w:eastAsia="Times New Roman" w:hAnsi="Garamond" w:cs="Times New Roman"/>
          <w:color w:val="000000"/>
          <w:u w:val="single"/>
        </w:rPr>
        <w:t xml:space="preserve"> will comm</w:t>
      </w:r>
      <w:r w:rsidR="004345A2">
        <w:rPr>
          <w:rFonts w:ascii="Garamond" w:eastAsia="Times New Roman" w:hAnsi="Garamond" w:cs="Times New Roman"/>
          <w:color w:val="000000"/>
          <w:u w:val="single"/>
        </w:rPr>
        <w:t>ence from the date of the</w:t>
      </w:r>
      <w:r w:rsidR="00BE2B5C" w:rsidRPr="00BE3B9A">
        <w:rPr>
          <w:rFonts w:ascii="Garamond" w:eastAsia="Times New Roman" w:hAnsi="Garamond" w:cs="Times New Roman"/>
          <w:color w:val="000000"/>
          <w:u w:val="single"/>
        </w:rPr>
        <w:t xml:space="preserve"> </w:t>
      </w:r>
      <w:r w:rsidR="00FD4EF8">
        <w:rPr>
          <w:rFonts w:ascii="Garamond" w:eastAsia="Times New Roman" w:hAnsi="Garamond" w:cs="Times New Roman"/>
          <w:color w:val="000000"/>
          <w:u w:val="single"/>
        </w:rPr>
        <w:t>email</w:t>
      </w:r>
      <w:r w:rsidR="004345A2">
        <w:rPr>
          <w:rFonts w:ascii="Garamond" w:eastAsia="Times New Roman" w:hAnsi="Garamond" w:cs="Times New Roman"/>
          <w:color w:val="000000"/>
          <w:u w:val="single"/>
        </w:rPr>
        <w:t xml:space="preserve"> </w:t>
      </w:r>
      <w:r w:rsidR="00BE2B5C" w:rsidRPr="00BE3B9A">
        <w:rPr>
          <w:rFonts w:ascii="Garamond" w:eastAsia="Times New Roman" w:hAnsi="Garamond" w:cs="Times New Roman"/>
          <w:color w:val="000000"/>
          <w:u w:val="single"/>
        </w:rPr>
        <w:t>and will continue until the next checkpoint date.</w:t>
      </w:r>
    </w:p>
    <w:p w14:paraId="4A787790" w14:textId="5B4055EA" w:rsidR="00BE2B5C" w:rsidRPr="00BE3B9A" w:rsidRDefault="009C424E" w:rsidP="00BE3B9A">
      <w:pPr>
        <w:spacing w:before="100" w:beforeAutospacing="1" w:after="100" w:afterAutospacing="1"/>
        <w:ind w:left="900"/>
        <w:rPr>
          <w:rFonts w:ascii="Garamond" w:eastAsia="Times New Roman" w:hAnsi="Garamond" w:cs="Times New Roman"/>
          <w:color w:val="000000"/>
          <w:u w:val="single"/>
        </w:rPr>
      </w:pPr>
      <w:r w:rsidRPr="00BE3B9A">
        <w:rPr>
          <w:rFonts w:ascii="Garamond" w:eastAsia="Times New Roman" w:hAnsi="Garamond" w:cs="Times New Roman"/>
          <w:color w:val="000000"/>
          <w:u w:val="single"/>
        </w:rPr>
        <w:t xml:space="preserve">e. </w:t>
      </w:r>
      <w:r w:rsidR="004345A2" w:rsidRPr="004345A2">
        <w:rPr>
          <w:rFonts w:ascii="Garamond" w:eastAsia="Times New Roman" w:hAnsi="Garamond" w:cs="Times New Roman"/>
          <w:b/>
          <w:color w:val="000000"/>
          <w:u w:val="single"/>
        </w:rPr>
        <w:t>Transition Ineligibility Period During School Year 2017-2018</w:t>
      </w:r>
      <w:r w:rsidR="004345A2">
        <w:rPr>
          <w:rFonts w:ascii="Garamond" w:eastAsia="Times New Roman" w:hAnsi="Garamond" w:cs="Times New Roman"/>
          <w:color w:val="000000"/>
          <w:u w:val="single"/>
        </w:rPr>
        <w:t xml:space="preserve">. </w:t>
      </w:r>
      <w:r w:rsidRPr="00BE3B9A">
        <w:rPr>
          <w:rFonts w:ascii="Garamond" w:eastAsia="Times New Roman" w:hAnsi="Garamond" w:cs="Times New Roman"/>
          <w:color w:val="000000"/>
          <w:u w:val="single"/>
        </w:rPr>
        <w:t xml:space="preserve">Given that this is a new approach to eligibility, the </w:t>
      </w:r>
      <w:r w:rsidR="004345A2">
        <w:rPr>
          <w:rFonts w:ascii="Garamond" w:eastAsia="Times New Roman" w:hAnsi="Garamond" w:cs="Times New Roman"/>
          <w:color w:val="000000"/>
          <w:u w:val="single"/>
        </w:rPr>
        <w:t>length of ineligibility during school year 2017-2018</w:t>
      </w:r>
      <w:r w:rsidRPr="00BE3B9A">
        <w:rPr>
          <w:rFonts w:ascii="Garamond" w:eastAsia="Times New Roman" w:hAnsi="Garamond" w:cs="Times New Roman"/>
          <w:color w:val="000000"/>
          <w:u w:val="single"/>
        </w:rPr>
        <w:t xml:space="preserve"> will be two weeks</w:t>
      </w:r>
      <w:r w:rsidR="004345A2">
        <w:rPr>
          <w:rFonts w:ascii="Garamond" w:eastAsia="Times New Roman" w:hAnsi="Garamond" w:cs="Times New Roman"/>
          <w:color w:val="000000"/>
          <w:u w:val="single"/>
        </w:rPr>
        <w:t xml:space="preserve"> commencing from the date of the</w:t>
      </w:r>
      <w:r w:rsidR="004345A2" w:rsidRPr="00BE3B9A">
        <w:rPr>
          <w:rFonts w:ascii="Garamond" w:eastAsia="Times New Roman" w:hAnsi="Garamond" w:cs="Times New Roman"/>
          <w:color w:val="000000"/>
          <w:u w:val="single"/>
        </w:rPr>
        <w:t xml:space="preserve"> </w:t>
      </w:r>
      <w:r w:rsidR="00FD4EF8">
        <w:rPr>
          <w:rFonts w:ascii="Garamond" w:eastAsia="Times New Roman" w:hAnsi="Garamond" w:cs="Times New Roman"/>
          <w:color w:val="000000"/>
          <w:u w:val="single"/>
        </w:rPr>
        <w:t>email</w:t>
      </w:r>
      <w:r w:rsidR="004345A2">
        <w:rPr>
          <w:rFonts w:ascii="Garamond" w:eastAsia="Times New Roman" w:hAnsi="Garamond" w:cs="Times New Roman"/>
          <w:color w:val="000000"/>
          <w:u w:val="single"/>
        </w:rPr>
        <w:t xml:space="preserve"> or the date of the first preseason practice if the student is an athlete and the </w:t>
      </w:r>
      <w:r w:rsidR="00FD4EF8">
        <w:rPr>
          <w:rFonts w:ascii="Garamond" w:eastAsia="Times New Roman" w:hAnsi="Garamond" w:cs="Times New Roman"/>
          <w:color w:val="000000"/>
          <w:u w:val="single"/>
        </w:rPr>
        <w:t>email</w:t>
      </w:r>
      <w:r w:rsidR="004345A2">
        <w:rPr>
          <w:rFonts w:ascii="Garamond" w:eastAsia="Times New Roman" w:hAnsi="Garamond" w:cs="Times New Roman"/>
          <w:color w:val="000000"/>
          <w:u w:val="single"/>
        </w:rPr>
        <w:t xml:space="preserve"> arrives before the commencement of a season, whichever is later.</w:t>
      </w:r>
      <w:r w:rsidRPr="00BE3B9A">
        <w:rPr>
          <w:rFonts w:ascii="Garamond" w:eastAsia="Times New Roman" w:hAnsi="Garamond" w:cs="Times New Roman"/>
          <w:color w:val="000000"/>
          <w:u w:val="single"/>
        </w:rPr>
        <w:t xml:space="preserve"> </w:t>
      </w:r>
      <w:r w:rsidR="004345A2">
        <w:rPr>
          <w:rFonts w:ascii="Garamond" w:eastAsia="Times New Roman" w:hAnsi="Garamond" w:cs="Times New Roman"/>
          <w:color w:val="000000"/>
          <w:u w:val="single"/>
        </w:rPr>
        <w:t xml:space="preserve">Beginning with school year 2018-2019, </w:t>
      </w:r>
      <w:r w:rsidRPr="00BE3B9A">
        <w:rPr>
          <w:rFonts w:ascii="Garamond" w:eastAsia="Times New Roman" w:hAnsi="Garamond" w:cs="Times New Roman"/>
          <w:color w:val="000000"/>
          <w:u w:val="single"/>
        </w:rPr>
        <w:t xml:space="preserve">the period of ineligibility will be from the date of the </w:t>
      </w:r>
      <w:r w:rsidR="00FD4EF8">
        <w:rPr>
          <w:rFonts w:ascii="Garamond" w:eastAsia="Times New Roman" w:hAnsi="Garamond" w:cs="Times New Roman"/>
          <w:color w:val="000000"/>
          <w:u w:val="single"/>
        </w:rPr>
        <w:t>email</w:t>
      </w:r>
      <w:r w:rsidRPr="00BE3B9A">
        <w:rPr>
          <w:rFonts w:ascii="Garamond" w:eastAsia="Times New Roman" w:hAnsi="Garamond" w:cs="Times New Roman"/>
          <w:color w:val="000000"/>
          <w:u w:val="single"/>
        </w:rPr>
        <w:t xml:space="preserve"> notifying students and families of the ineligibility status until the date of the next checkpoint.</w:t>
      </w:r>
    </w:p>
    <w:p w14:paraId="0A8F9E24" w14:textId="77777777" w:rsidR="00BE2B5C" w:rsidRPr="00BE3B9A" w:rsidRDefault="00BE2B5C" w:rsidP="00BE2B5C">
      <w:pPr>
        <w:spacing w:before="100" w:beforeAutospacing="1" w:after="100" w:afterAutospacing="1"/>
        <w:rPr>
          <w:rFonts w:ascii="Garamond" w:eastAsia="Times New Roman" w:hAnsi="Garamond" w:cs="Times New Roman"/>
          <w:color w:val="000000"/>
          <w:u w:val="single"/>
        </w:rPr>
      </w:pPr>
    </w:p>
    <w:p w14:paraId="42B281DA" w14:textId="77777777" w:rsidR="00BE2B5C" w:rsidRPr="00BE3B9A" w:rsidRDefault="00BE2B5C" w:rsidP="00BE2B5C">
      <w:pPr>
        <w:spacing w:before="100" w:beforeAutospacing="1" w:after="100" w:afterAutospacing="1"/>
        <w:rPr>
          <w:rFonts w:ascii="Garamond" w:eastAsia="Times New Roman" w:hAnsi="Garamond" w:cs="Times New Roman"/>
          <w:color w:val="000000"/>
          <w:u w:val="single"/>
        </w:rPr>
      </w:pPr>
    </w:p>
    <w:p w14:paraId="552C5991" w14:textId="77777777" w:rsidR="00BE2B5C" w:rsidRPr="00BE3B9A" w:rsidRDefault="00BE2B5C" w:rsidP="00BE2B5C">
      <w:pPr>
        <w:numPr>
          <w:ilvl w:val="2"/>
          <w:numId w:val="1"/>
        </w:numPr>
        <w:spacing w:before="100" w:beforeAutospacing="1" w:after="100" w:afterAutospacing="1"/>
        <w:rPr>
          <w:rFonts w:ascii="Garamond" w:eastAsia="Times New Roman" w:hAnsi="Garamond" w:cs="Times New Roman"/>
          <w:strike/>
          <w:color w:val="000000"/>
        </w:rPr>
      </w:pPr>
      <w:r w:rsidRPr="00BE3B9A">
        <w:rPr>
          <w:rFonts w:ascii="Garamond" w:eastAsia="Times New Roman" w:hAnsi="Garamond" w:cs="Times New Roman"/>
          <w:strike/>
          <w:color w:val="000000"/>
        </w:rPr>
        <w:t>Students passing all courses are eligible to participate in activities.</w:t>
      </w:r>
      <w:r w:rsidRPr="00BE3B9A">
        <w:rPr>
          <w:rFonts w:ascii="Garamond" w:eastAsia="Times New Roman" w:hAnsi="Garamond" w:cs="Times New Roman"/>
          <w:strike/>
          <w:color w:val="000000"/>
        </w:rPr>
        <w:br/>
        <w:t> </w:t>
      </w:r>
    </w:p>
    <w:p w14:paraId="2174F38F" w14:textId="77777777" w:rsidR="00BE2B5C" w:rsidRPr="00BE3B9A" w:rsidRDefault="00BE2B5C" w:rsidP="00BE2B5C">
      <w:pPr>
        <w:numPr>
          <w:ilvl w:val="2"/>
          <w:numId w:val="1"/>
        </w:numPr>
        <w:spacing w:before="100" w:beforeAutospacing="1" w:after="100" w:afterAutospacing="1"/>
        <w:rPr>
          <w:rFonts w:ascii="Garamond" w:eastAsia="Times New Roman" w:hAnsi="Garamond" w:cs="Times New Roman"/>
          <w:strike/>
          <w:color w:val="000000"/>
        </w:rPr>
      </w:pPr>
      <w:r w:rsidRPr="00BE3B9A">
        <w:rPr>
          <w:rFonts w:ascii="Garamond" w:eastAsia="Times New Roman" w:hAnsi="Garamond" w:cs="Times New Roman"/>
          <w:strike/>
          <w:color w:val="000000"/>
        </w:rPr>
        <w:t>Incoming ninth graders and high school students who are failing </w:t>
      </w:r>
      <w:r w:rsidRPr="00BE3B9A">
        <w:rPr>
          <w:rFonts w:ascii="Garamond" w:eastAsia="Times New Roman" w:hAnsi="Garamond" w:cs="Times New Roman"/>
          <w:b/>
          <w:bCs/>
          <w:strike/>
          <w:color w:val="4D4D4D"/>
        </w:rPr>
        <w:t>one</w:t>
      </w:r>
      <w:r w:rsidRPr="00BE3B9A">
        <w:rPr>
          <w:rFonts w:ascii="Garamond" w:eastAsia="Times New Roman" w:hAnsi="Garamond" w:cs="Times New Roman"/>
          <w:strike/>
          <w:color w:val="000000"/>
        </w:rPr>
        <w:t> course in a quarter will be placed on academic probation and will remain on probation until the next ranking period, at which time his/her standing will be reassessed based on the quarter grade, not on the semester or final grade.</w:t>
      </w:r>
      <w:r w:rsidRPr="00BE3B9A">
        <w:rPr>
          <w:rFonts w:ascii="Garamond" w:eastAsia="Times New Roman" w:hAnsi="Garamond" w:cs="Times New Roman"/>
          <w:strike/>
          <w:color w:val="000000"/>
        </w:rPr>
        <w:br/>
      </w:r>
      <w:r w:rsidRPr="00BE3B9A">
        <w:rPr>
          <w:rFonts w:ascii="Garamond" w:eastAsia="Times New Roman" w:hAnsi="Garamond" w:cs="Times New Roman"/>
          <w:strike/>
          <w:color w:val="000000"/>
        </w:rPr>
        <w:br/>
        <w:t>A student on academic probation is allowed to continue program participation during the probationary quarter providing that:</w:t>
      </w:r>
      <w:r w:rsidRPr="00BE3B9A">
        <w:rPr>
          <w:rFonts w:ascii="Garamond" w:eastAsia="Times New Roman" w:hAnsi="Garamond" w:cs="Times New Roman"/>
          <w:strike/>
          <w:color w:val="000000"/>
        </w:rPr>
        <w:br/>
        <w:t> </w:t>
      </w:r>
    </w:p>
    <w:p w14:paraId="1EB06D4C" w14:textId="77777777" w:rsidR="00BE2B5C" w:rsidRPr="00BE3B9A" w:rsidRDefault="00BE2B5C" w:rsidP="00BE2B5C">
      <w:pPr>
        <w:numPr>
          <w:ilvl w:val="3"/>
          <w:numId w:val="1"/>
        </w:numPr>
        <w:spacing w:before="100" w:beforeAutospacing="1" w:after="100" w:afterAutospacing="1"/>
        <w:rPr>
          <w:rFonts w:ascii="Garamond" w:eastAsia="Times New Roman" w:hAnsi="Garamond" w:cs="Times New Roman"/>
          <w:strike/>
          <w:color w:val="000000"/>
        </w:rPr>
      </w:pPr>
      <w:r w:rsidRPr="00BE3B9A">
        <w:rPr>
          <w:rFonts w:ascii="Garamond" w:eastAsia="Times New Roman" w:hAnsi="Garamond" w:cs="Times New Roman"/>
          <w:strike/>
          <w:color w:val="000000"/>
        </w:rPr>
        <w:t>• A recovery plan is developed (a recovery plan must be initiated by the student, developed in conjunction with the teacher, and focused on positive, corrective action to achieve a passing grade in the failed course) within two weeks from the issuance of report cards. Coaches/advisors are also encouraged to participate in the development/monitoring of the recovery plan; and</w:t>
      </w:r>
      <w:r w:rsidRPr="00BE3B9A">
        <w:rPr>
          <w:rFonts w:ascii="Garamond" w:eastAsia="Times New Roman" w:hAnsi="Garamond" w:cs="Times New Roman"/>
          <w:strike/>
          <w:color w:val="000000"/>
        </w:rPr>
        <w:br/>
        <w:t> </w:t>
      </w:r>
    </w:p>
    <w:p w14:paraId="715DC6DC" w14:textId="77777777" w:rsidR="00BE2B5C" w:rsidRPr="00BE3B9A" w:rsidRDefault="00BE2B5C" w:rsidP="00BE2B5C">
      <w:pPr>
        <w:numPr>
          <w:ilvl w:val="3"/>
          <w:numId w:val="1"/>
        </w:numPr>
        <w:spacing w:before="100" w:beforeAutospacing="1" w:after="100" w:afterAutospacing="1"/>
        <w:rPr>
          <w:rFonts w:ascii="Garamond" w:eastAsia="Times New Roman" w:hAnsi="Garamond" w:cs="Times New Roman"/>
          <w:strike/>
          <w:color w:val="000000"/>
        </w:rPr>
      </w:pPr>
      <w:r w:rsidRPr="00BE3B9A">
        <w:rPr>
          <w:rFonts w:ascii="Garamond" w:eastAsia="Times New Roman" w:hAnsi="Garamond" w:cs="Times New Roman"/>
          <w:strike/>
          <w:color w:val="000000"/>
        </w:rPr>
        <w:t>• If a recovery plan is not developed and implemented within two weeks from the issuance of report cards, or the student fails to comply with the plan, the student will be immediately ineligible.</w:t>
      </w:r>
      <w:r w:rsidRPr="00BE3B9A">
        <w:rPr>
          <w:rFonts w:ascii="Garamond" w:eastAsia="Times New Roman" w:hAnsi="Garamond" w:cs="Times New Roman"/>
          <w:strike/>
          <w:color w:val="000000"/>
        </w:rPr>
        <w:br/>
        <w:t> </w:t>
      </w:r>
    </w:p>
    <w:p w14:paraId="35A2E65A" w14:textId="77777777" w:rsidR="00BE2B5C" w:rsidRPr="00BE3B9A" w:rsidRDefault="00BE2B5C" w:rsidP="00BE2B5C">
      <w:pPr>
        <w:numPr>
          <w:ilvl w:val="2"/>
          <w:numId w:val="1"/>
        </w:numPr>
        <w:spacing w:before="100" w:beforeAutospacing="1" w:after="100" w:afterAutospacing="1"/>
        <w:rPr>
          <w:rFonts w:ascii="Garamond" w:eastAsia="Times New Roman" w:hAnsi="Garamond" w:cs="Times New Roman"/>
          <w:strike/>
          <w:color w:val="000000"/>
        </w:rPr>
      </w:pPr>
      <w:r w:rsidRPr="00BE3B9A">
        <w:rPr>
          <w:rFonts w:ascii="Garamond" w:eastAsia="Times New Roman" w:hAnsi="Garamond" w:cs="Times New Roman"/>
          <w:strike/>
          <w:color w:val="000000"/>
        </w:rPr>
        <w:t>A student failing two or more courses in one quarter is ineligible upon the issuance of report cards and for two weeks thereafter. If, after two weeks, the student is passing all courses, he/she will be placed on academic probation and be subject to the requirements of Paragraphs A.1-2 above. If the student is not passing all courses at the end of the two-week period, he/she shall remain ineligible for the remainder of the quarter.</w:t>
      </w:r>
      <w:r w:rsidRPr="00BE3B9A">
        <w:rPr>
          <w:rFonts w:ascii="Garamond" w:eastAsia="Times New Roman" w:hAnsi="Garamond" w:cs="Times New Roman"/>
          <w:strike/>
          <w:color w:val="000000"/>
        </w:rPr>
        <w:br/>
        <w:t> </w:t>
      </w:r>
    </w:p>
    <w:p w14:paraId="456BCB0F" w14:textId="77777777" w:rsidR="00BE2B5C" w:rsidRPr="00BE3B9A" w:rsidRDefault="00BE2B5C" w:rsidP="00BE2B5C">
      <w:pPr>
        <w:numPr>
          <w:ilvl w:val="2"/>
          <w:numId w:val="1"/>
        </w:numPr>
        <w:spacing w:before="100" w:beforeAutospacing="1" w:after="100" w:afterAutospacing="1"/>
        <w:rPr>
          <w:rFonts w:ascii="Garamond" w:eastAsia="Times New Roman" w:hAnsi="Garamond" w:cs="Times New Roman"/>
          <w:strike/>
          <w:color w:val="000000"/>
        </w:rPr>
      </w:pPr>
      <w:r w:rsidRPr="00BE3B9A">
        <w:rPr>
          <w:rFonts w:ascii="Garamond" w:eastAsia="Times New Roman" w:hAnsi="Garamond" w:cs="Times New Roman"/>
          <w:strike/>
          <w:color w:val="000000"/>
        </w:rPr>
        <w:t>At the end of the academic year, a student’s eligibility for activities in the following year is assessed based on the final grades achieved in courses.</w:t>
      </w:r>
      <w:r w:rsidRPr="00BE3B9A">
        <w:rPr>
          <w:rFonts w:ascii="Garamond" w:eastAsia="Times New Roman" w:hAnsi="Garamond" w:cs="Times New Roman"/>
          <w:strike/>
          <w:color w:val="000000"/>
        </w:rPr>
        <w:br/>
        <w:t> </w:t>
      </w:r>
    </w:p>
    <w:p w14:paraId="5359D969" w14:textId="77777777" w:rsidR="00BE2B5C" w:rsidRPr="00BE3B9A" w:rsidRDefault="00BE2B5C" w:rsidP="00BE2B5C">
      <w:pPr>
        <w:numPr>
          <w:ilvl w:val="3"/>
          <w:numId w:val="1"/>
        </w:numPr>
        <w:spacing w:before="100" w:beforeAutospacing="1" w:after="100" w:afterAutospacing="1"/>
        <w:rPr>
          <w:rFonts w:ascii="Garamond" w:eastAsia="Times New Roman" w:hAnsi="Garamond" w:cs="Times New Roman"/>
          <w:strike/>
          <w:color w:val="000000"/>
        </w:rPr>
      </w:pPr>
      <w:r w:rsidRPr="00BE3B9A">
        <w:rPr>
          <w:rFonts w:ascii="Garamond" w:eastAsia="Times New Roman" w:hAnsi="Garamond" w:cs="Times New Roman"/>
          <w:strike/>
          <w:color w:val="000000"/>
        </w:rPr>
        <w:t>If an appropriate summer school or other course is available, a student with failing grades may apply to the Principal to make up a course for eligibility purposes. Such requests must be made in writing prior to enrolling in the course. The Principal shall consider such requests on a case-by-case basis in consultation with the teacher of the failed course and the student’s guidance counselor.</w:t>
      </w:r>
    </w:p>
    <w:p w14:paraId="38F67E9E" w14:textId="77777777" w:rsidR="001D2FB0" w:rsidRPr="00BE3B9A" w:rsidRDefault="001D2FB0">
      <w:pPr>
        <w:rPr>
          <w:rFonts w:ascii="Garamond" w:hAnsi="Garamond"/>
        </w:rPr>
      </w:pPr>
    </w:p>
    <w:sectPr w:rsidR="001D2FB0" w:rsidRPr="00BE3B9A" w:rsidSect="001D2F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C7C91"/>
    <w:multiLevelType w:val="hybridMultilevel"/>
    <w:tmpl w:val="54D040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711C0717"/>
    <w:multiLevelType w:val="multilevel"/>
    <w:tmpl w:val="404E550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5C"/>
    <w:rsid w:val="001D2FB0"/>
    <w:rsid w:val="004345A2"/>
    <w:rsid w:val="00542B18"/>
    <w:rsid w:val="009C424E"/>
    <w:rsid w:val="00A342CC"/>
    <w:rsid w:val="00B7326E"/>
    <w:rsid w:val="00BE2B5C"/>
    <w:rsid w:val="00BE3B9A"/>
    <w:rsid w:val="00F47B63"/>
    <w:rsid w:val="00FD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EF8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B5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E2B5C"/>
    <w:rPr>
      <w:b/>
      <w:bCs/>
    </w:rPr>
  </w:style>
  <w:style w:type="character" w:styleId="Hyperlink">
    <w:name w:val="Hyperlink"/>
    <w:basedOn w:val="DefaultParagraphFont"/>
    <w:uiPriority w:val="99"/>
    <w:semiHidden/>
    <w:unhideWhenUsed/>
    <w:rsid w:val="00BE2B5C"/>
    <w:rPr>
      <w:color w:val="0000FF"/>
      <w:u w:val="single"/>
    </w:rPr>
  </w:style>
  <w:style w:type="paragraph" w:styleId="ListParagraph">
    <w:name w:val="List Paragraph"/>
    <w:basedOn w:val="Normal"/>
    <w:uiPriority w:val="34"/>
    <w:qFormat/>
    <w:rsid w:val="00A34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334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pa.c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4690</Characters>
  <Application>Microsoft Macintosh Word</Application>
  <DocSecurity>0</DocSecurity>
  <Lines>39</Lines>
  <Paragraphs>11</Paragraphs>
  <ScaleCrop>false</ScaleCrop>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Shedd</dc:creator>
  <cp:keywords/>
  <dc:description/>
  <cp:lastModifiedBy>Microsoft Office User</cp:lastModifiedBy>
  <cp:revision>2</cp:revision>
  <cp:lastPrinted>2017-09-05T16:33:00Z</cp:lastPrinted>
  <dcterms:created xsi:type="dcterms:W3CDTF">2017-09-05T16:34:00Z</dcterms:created>
  <dcterms:modified xsi:type="dcterms:W3CDTF">2017-09-05T16:34:00Z</dcterms:modified>
</cp:coreProperties>
</file>